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03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037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&amp; Head of Outsourcing</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4"/>
          </w:tcPr>
          <w:p>
            <w:pPr>
              <w:ind w:left="460"/>
              <w:spacing w:after="0"/>
              <w:rPr>
                <w:sz w:val="20"/>
                <w:szCs w:val="20"/>
                <w:color w:val="auto"/>
              </w:rPr>
            </w:pPr>
            <w:r>
              <w:rPr>
                <w:rFonts w:ascii="Arial" w:cs="Arial" w:eastAsia="Arial" w:hAnsi="Arial"/>
                <w:sz w:val="14"/>
                <w:szCs w:val="14"/>
                <w:color w:val="auto"/>
              </w:rPr>
              <w:t>Line)</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gridSpan w:val="11"/>
            <w:vMerge w:val="restart"/>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4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left="307"/>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3"/>
            <w:vMerge w:val="restart"/>
          </w:tcPr>
          <w:p>
            <w:pPr>
              <w:jc w:val="center"/>
              <w:ind w:left="307"/>
              <w:spacing w:after="0"/>
              <w:rPr>
                <w:sz w:val="20"/>
                <w:szCs w:val="20"/>
                <w:color w:val="auto"/>
              </w:rPr>
            </w:pPr>
            <w:r>
              <w:rPr>
                <w:rFonts w:ascii="Arial" w:cs="Arial" w:eastAsia="Arial" w:hAnsi="Arial"/>
                <w:sz w:val="18"/>
                <w:szCs w:val="18"/>
                <w:color w:val="0000FF"/>
                <w:w w:val="88"/>
              </w:rPr>
              <w:t>03/27/2012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2,400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27.5006</w:t>
            </w:r>
            <w:r>
              <w:rPr>
                <w:rFonts w:ascii="Arial" w:cs="Arial" w:eastAsia="Arial" w:hAnsi="Arial"/>
                <w:sz w:val="22"/>
                <w:szCs w:val="22"/>
                <w:color w:val="008000"/>
                <w:w w:val="85"/>
                <w:vertAlign w:val="superscript"/>
              </w:rPr>
              <w:t>(2)</w:t>
            </w:r>
          </w:p>
        </w:tc>
        <w:tc>
          <w:tcPr>
            <w:tcW w:w="340" w:type="dxa"/>
            <w:vAlign w:val="bottom"/>
          </w:tcPr>
          <w:p>
            <w:pPr>
              <w:spacing w:after="0"/>
              <w:rPr>
                <w:sz w:val="22"/>
                <w:szCs w:val="22"/>
                <w:color w:val="auto"/>
              </w:rPr>
            </w:pPr>
          </w:p>
        </w:tc>
        <w:tc>
          <w:tcPr>
            <w:tcW w:w="880" w:type="dxa"/>
            <w:vAlign w:val="bottom"/>
            <w:gridSpan w:val="2"/>
            <w:vMerge w:val="restart"/>
          </w:tcPr>
          <w:p>
            <w:pPr>
              <w:jc w:val="right"/>
              <w:ind w:right="318"/>
              <w:spacing w:after="0"/>
              <w:rPr>
                <w:sz w:val="20"/>
                <w:szCs w:val="20"/>
                <w:color w:val="auto"/>
              </w:rPr>
            </w:pPr>
            <w:r>
              <w:rPr>
                <w:rFonts w:ascii="Arial" w:cs="Arial" w:eastAsia="Arial" w:hAnsi="Arial"/>
                <w:sz w:val="18"/>
                <w:szCs w:val="18"/>
                <w:color w:val="0000FF"/>
                <w:w w:val="87"/>
              </w:rPr>
              <w:t>20,943</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3"/>
            <w:vMerge w:val="restart"/>
          </w:tcPr>
          <w:p>
            <w:pPr>
              <w:jc w:val="center"/>
              <w:ind w:left="307"/>
              <w:spacing w:after="0"/>
              <w:rPr>
                <w:sz w:val="20"/>
                <w:szCs w:val="20"/>
                <w:color w:val="auto"/>
              </w:rPr>
            </w:pPr>
            <w:r>
              <w:rPr>
                <w:rFonts w:ascii="Arial" w:cs="Arial" w:eastAsia="Arial" w:hAnsi="Arial"/>
                <w:sz w:val="18"/>
                <w:szCs w:val="18"/>
                <w:color w:val="0000FF"/>
                <w:w w:val="88"/>
              </w:rPr>
              <w:t>03/27/2012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1,800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jc w:val="center"/>
              <w:ind w:left="2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11.875</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vMerge w:val="restart"/>
          </w:tcPr>
          <w:p>
            <w:pPr>
              <w:jc w:val="right"/>
              <w:ind w:right="318"/>
              <w:spacing w:after="0"/>
              <w:rPr>
                <w:sz w:val="20"/>
                <w:szCs w:val="20"/>
                <w:color w:val="auto"/>
              </w:rPr>
            </w:pPr>
            <w:r>
              <w:rPr>
                <w:rFonts w:ascii="Arial" w:cs="Arial" w:eastAsia="Arial" w:hAnsi="Arial"/>
                <w:sz w:val="18"/>
                <w:szCs w:val="18"/>
                <w:color w:val="0000FF"/>
                <w:w w:val="87"/>
              </w:rPr>
              <w:t>22,743</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3"/>
            <w:vMerge w:val="restart"/>
          </w:tcPr>
          <w:p>
            <w:pPr>
              <w:jc w:val="center"/>
              <w:ind w:left="307"/>
              <w:spacing w:after="0"/>
              <w:rPr>
                <w:sz w:val="20"/>
                <w:szCs w:val="20"/>
                <w:color w:val="auto"/>
              </w:rPr>
            </w:pPr>
            <w:r>
              <w:rPr>
                <w:rFonts w:ascii="Arial" w:cs="Arial" w:eastAsia="Arial" w:hAnsi="Arial"/>
                <w:sz w:val="18"/>
                <w:szCs w:val="18"/>
                <w:color w:val="0000FF"/>
                <w:w w:val="88"/>
              </w:rPr>
              <w:t>03/27/2012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1,800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27.5011</w:t>
            </w:r>
            <w:r>
              <w:rPr>
                <w:rFonts w:ascii="Arial" w:cs="Arial" w:eastAsia="Arial" w:hAnsi="Arial"/>
                <w:sz w:val="22"/>
                <w:szCs w:val="22"/>
                <w:color w:val="008000"/>
                <w:w w:val="85"/>
                <w:vertAlign w:val="superscript"/>
              </w:rPr>
              <w:t>(4)</w:t>
            </w:r>
          </w:p>
        </w:tc>
        <w:tc>
          <w:tcPr>
            <w:tcW w:w="340" w:type="dxa"/>
            <w:vAlign w:val="bottom"/>
          </w:tcPr>
          <w:p>
            <w:pPr>
              <w:spacing w:after="0"/>
              <w:rPr>
                <w:sz w:val="22"/>
                <w:szCs w:val="22"/>
                <w:color w:val="auto"/>
              </w:rPr>
            </w:pPr>
          </w:p>
        </w:tc>
        <w:tc>
          <w:tcPr>
            <w:tcW w:w="880" w:type="dxa"/>
            <w:vAlign w:val="bottom"/>
            <w:gridSpan w:val="2"/>
            <w:vMerge w:val="restart"/>
          </w:tcPr>
          <w:p>
            <w:pPr>
              <w:jc w:val="right"/>
              <w:ind w:right="318"/>
              <w:spacing w:after="0"/>
              <w:rPr>
                <w:sz w:val="20"/>
                <w:szCs w:val="20"/>
                <w:color w:val="auto"/>
              </w:rPr>
            </w:pPr>
            <w:r>
              <w:rPr>
                <w:rFonts w:ascii="Arial" w:cs="Arial" w:eastAsia="Arial" w:hAnsi="Arial"/>
                <w:sz w:val="18"/>
                <w:szCs w:val="18"/>
                <w:color w:val="0000FF"/>
                <w:w w:val="87"/>
              </w:rPr>
              <w:t>20,943</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3"/>
            <w:vMerge w:val="restart"/>
          </w:tcPr>
          <w:p>
            <w:pPr>
              <w:jc w:val="center"/>
              <w:ind w:left="307"/>
              <w:spacing w:after="0"/>
              <w:rPr>
                <w:sz w:val="20"/>
                <w:szCs w:val="20"/>
                <w:color w:val="auto"/>
              </w:rPr>
            </w:pPr>
            <w:r>
              <w:rPr>
                <w:rFonts w:ascii="Arial" w:cs="Arial" w:eastAsia="Arial" w:hAnsi="Arial"/>
                <w:sz w:val="18"/>
                <w:szCs w:val="18"/>
                <w:color w:val="0000FF"/>
                <w:w w:val="88"/>
              </w:rPr>
              <w:t>03/28/2012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(5)</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jc w:val="center"/>
              <w:ind w:left="2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11.875</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vMerge w:val="restart"/>
          </w:tcPr>
          <w:p>
            <w:pPr>
              <w:jc w:val="right"/>
              <w:ind w:right="318"/>
              <w:spacing w:after="0"/>
              <w:rPr>
                <w:sz w:val="20"/>
                <w:szCs w:val="20"/>
                <w:color w:val="auto"/>
              </w:rPr>
            </w:pPr>
            <w:r>
              <w:rPr>
                <w:rFonts w:ascii="Arial" w:cs="Arial" w:eastAsia="Arial" w:hAnsi="Arial"/>
                <w:sz w:val="18"/>
                <w:szCs w:val="18"/>
                <w:color w:val="0000FF"/>
                <w:w w:val="87"/>
              </w:rPr>
              <w:t>21,143</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3"/>
            <w:vMerge w:val="restart"/>
          </w:tcPr>
          <w:p>
            <w:pPr>
              <w:jc w:val="center"/>
              <w:ind w:left="307"/>
              <w:spacing w:after="0"/>
              <w:rPr>
                <w:sz w:val="20"/>
                <w:szCs w:val="20"/>
                <w:color w:val="auto"/>
              </w:rPr>
            </w:pPr>
            <w:r>
              <w:rPr>
                <w:rFonts w:ascii="Arial" w:cs="Arial" w:eastAsia="Arial" w:hAnsi="Arial"/>
                <w:sz w:val="18"/>
                <w:szCs w:val="18"/>
                <w:color w:val="0000FF"/>
                <w:w w:val="88"/>
              </w:rPr>
              <w:t>03/28/2012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680" w:type="dxa"/>
            <w:vAlign w:val="bottom"/>
            <w:vMerge w:val="restart"/>
          </w:tcPr>
          <w:p>
            <w:pPr>
              <w:jc w:val="center"/>
              <w:ind w:left="85"/>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27.5</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vMerge w:val="restart"/>
          </w:tcPr>
          <w:p>
            <w:pPr>
              <w:jc w:val="right"/>
              <w:ind w:right="318"/>
              <w:spacing w:after="0"/>
              <w:rPr>
                <w:sz w:val="20"/>
                <w:szCs w:val="20"/>
                <w:color w:val="auto"/>
              </w:rPr>
            </w:pPr>
            <w:r>
              <w:rPr>
                <w:rFonts w:ascii="Arial" w:cs="Arial" w:eastAsia="Arial" w:hAnsi="Arial"/>
                <w:sz w:val="18"/>
                <w:szCs w:val="18"/>
                <w:color w:val="0000FF"/>
                <w:w w:val="87"/>
              </w:rPr>
              <w:t>20,943</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10"/>
          </w:tcPr>
          <w:p>
            <w:pPr>
              <w:jc w:val="center"/>
              <w:ind w:left="38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Security</w:t>
            </w:r>
          </w:p>
        </w:tc>
        <w:tc>
          <w:tcPr>
            <w:tcW w:w="24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4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(3)</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jc w:val="right"/>
              <w:ind w:right="45"/>
              <w:spacing w:after="0"/>
              <w:rPr>
                <w:sz w:val="20"/>
                <w:szCs w:val="20"/>
                <w:color w:val="auto"/>
              </w:rPr>
            </w:pPr>
            <w:r>
              <w:rPr>
                <w:rFonts w:ascii="Arial" w:cs="Arial" w:eastAsia="Arial" w:hAnsi="Arial"/>
                <w:sz w:val="18"/>
                <w:szCs w:val="18"/>
                <w:color w:val="0000FF"/>
              </w:rPr>
              <w:t>1,800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11.875</w:t>
            </w: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03/27/2012</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0000FF"/>
              </w:rPr>
              <w:t>1,800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07/26/2016</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40" w:type="dxa"/>
            <w:vAlign w:val="bottom"/>
          </w:tcPr>
          <w:p>
            <w:pPr>
              <w:spacing w:after="0"/>
              <w:rPr>
                <w:sz w:val="12"/>
                <w:szCs w:val="12"/>
                <w:color w:val="auto"/>
              </w:rPr>
            </w:pPr>
          </w:p>
        </w:tc>
        <w:tc>
          <w:tcPr>
            <w:tcW w:w="640" w:type="dxa"/>
            <w:vAlign w:val="bottom"/>
          </w:tcPr>
          <w:p>
            <w:pPr>
              <w:ind w:left="280"/>
              <w:spacing w:after="0" w:line="149" w:lineRule="exact"/>
              <w:rPr>
                <w:sz w:val="20"/>
                <w:szCs w:val="20"/>
                <w:color w:val="auto"/>
              </w:rPr>
            </w:pPr>
            <w:r>
              <w:rPr>
                <w:rFonts w:ascii="Arial" w:cs="Arial" w:eastAsia="Arial" w:hAnsi="Arial"/>
                <w:sz w:val="14"/>
                <w:szCs w:val="14"/>
                <w:color w:val="0000FF"/>
                <w:w w:val="96"/>
              </w:rPr>
              <w:t>4,200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(5)</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jc w:val="right"/>
              <w:ind w:right="105"/>
              <w:spacing w:after="0"/>
              <w:rPr>
                <w:sz w:val="20"/>
                <w:szCs w:val="20"/>
                <w:color w:val="auto"/>
              </w:rPr>
            </w:pPr>
            <w:r>
              <w:rPr>
                <w:rFonts w:ascii="Arial" w:cs="Arial" w:eastAsia="Arial" w:hAnsi="Arial"/>
                <w:sz w:val="18"/>
                <w:szCs w:val="18"/>
                <w:color w:val="0000FF"/>
              </w:rPr>
              <w:t>200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11.875</w:t>
            </w: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03/28/2012</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38"/>
              <w:spacing w:after="0" w:line="149" w:lineRule="exact"/>
              <w:rPr>
                <w:sz w:val="20"/>
                <w:szCs w:val="20"/>
                <w:color w:val="auto"/>
              </w:rPr>
            </w:pPr>
            <w:r>
              <w:rPr>
                <w:rFonts w:ascii="Arial" w:cs="Arial" w:eastAsia="Arial" w:hAnsi="Arial"/>
                <w:sz w:val="14"/>
                <w:szCs w:val="14"/>
                <w:color w:val="0000FF"/>
              </w:rPr>
              <w:t>200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07/26/2016</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40" w:type="dxa"/>
            <w:vAlign w:val="bottom"/>
          </w:tcPr>
          <w:p>
            <w:pPr>
              <w:spacing w:after="0"/>
              <w:rPr>
                <w:sz w:val="12"/>
                <w:szCs w:val="12"/>
                <w:color w:val="auto"/>
              </w:rPr>
            </w:pPr>
          </w:p>
        </w:tc>
        <w:tc>
          <w:tcPr>
            <w:tcW w:w="640" w:type="dxa"/>
            <w:vAlign w:val="bottom"/>
          </w:tcPr>
          <w:p>
            <w:pPr>
              <w:ind w:left="280"/>
              <w:spacing w:after="0" w:line="149" w:lineRule="exact"/>
              <w:rPr>
                <w:sz w:val="20"/>
                <w:szCs w:val="20"/>
                <w:color w:val="auto"/>
              </w:rPr>
            </w:pPr>
            <w:r>
              <w:rPr>
                <w:rFonts w:ascii="Arial" w:cs="Arial" w:eastAsia="Arial" w:hAnsi="Arial"/>
                <w:sz w:val="14"/>
                <w:szCs w:val="14"/>
                <w:color w:val="0000FF"/>
                <w:w w:val="96"/>
              </w:rPr>
              <w:t>4,000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$27.50 to $27.51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27, 2012, the reporting person exercised previously issued options to purchase an aggregate of 1,800 shares of common stock of ExlService Holdings, Inc.</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$27.50 to $27.5103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28, 2012, the reporting person exercised previously issued options to purchase an aggregate of 200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4,000 of these options are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ind w:left="6860"/>
        <w:spacing w:after="0" w:line="216" w:lineRule="auto"/>
        <w:rPr>
          <w:sz w:val="20"/>
          <w:szCs w:val="20"/>
          <w:color w:val="auto"/>
        </w:rPr>
      </w:pPr>
      <w:r>
        <w:rPr>
          <w:rFonts w:ascii="Arial" w:cs="Arial" w:eastAsia="Arial" w:hAnsi="Arial"/>
          <w:sz w:val="15"/>
          <w:szCs w:val="15"/>
          <w:color w:val="0000FF"/>
        </w:rPr>
        <w:t xml:space="preserve">/s/ Lazbart Oseni, Attorney-in-  </w:t>
      </w:r>
      <w:r>
        <w:rPr>
          <w:rFonts w:ascii="Arial" w:cs="Arial" w:eastAsia="Arial" w:hAnsi="Arial"/>
          <w:sz w:val="29"/>
          <w:szCs w:val="29"/>
          <w:color w:val="0000FF"/>
          <w:vertAlign w:val="subscript"/>
        </w:rPr>
        <w:t>03/29/2012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2019-12-16T15:19:37Z</dcterms:created>
  <dcterms:modified xsi:type="dcterms:W3CDTF">2019-12-16T15:19:37Z</dcterms:modified>
</cp:coreProperties>
</file>