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88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882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BAGAI PAVAN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02/22/2018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President &amp; COO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10,600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02/22/2018</w:t>
            </w:r>
          </w:p>
        </w:tc>
        <w:tc>
          <w:tcPr>
            <w:tcW w:w="1120" w:type="dxa"/>
            <w:vAlign w:val="bottom"/>
          </w:tcPr>
          <w:p>
            <w:pPr>
              <w:spacing w:after="0"/>
              <w:rPr>
                <w:sz w:val="12"/>
                <w:szCs w:val="12"/>
                <w:color w:val="auto"/>
              </w:rPr>
            </w:pPr>
          </w:p>
        </w:tc>
        <w:tc>
          <w:tcPr>
            <w:tcW w:w="8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8" w:lineRule="exact"/>
              <w:rPr>
                <w:sz w:val="20"/>
                <w:szCs w:val="20"/>
                <w:color w:val="auto"/>
              </w:rPr>
            </w:pPr>
            <w:r>
              <w:rPr>
                <w:rFonts w:ascii="Arial" w:cs="Arial" w:eastAsia="Arial" w:hAnsi="Arial"/>
                <w:sz w:val="13"/>
                <w:szCs w:val="13"/>
                <w:color w:val="0000FF"/>
              </w:rPr>
              <w:t>10,600</w:t>
            </w: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02/22/2028</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48" w:lineRule="exact"/>
              <w:rPr>
                <w:sz w:val="20"/>
                <w:szCs w:val="20"/>
                <w:color w:val="auto"/>
              </w:rPr>
            </w:pPr>
            <w:r>
              <w:rPr>
                <w:rFonts w:ascii="Arial" w:cs="Arial" w:eastAsia="Arial" w:hAnsi="Arial"/>
                <w:sz w:val="13"/>
                <w:szCs w:val="13"/>
                <w:color w:val="0000FF"/>
              </w:rPr>
              <w:t>10,600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51" w:lineRule="exact"/>
        <w:rPr>
          <w:rFonts w:ascii="Arial" w:cs="Arial" w:eastAsia="Arial" w:hAnsi="Arial"/>
          <w:sz w:val="13"/>
          <w:szCs w:val="13"/>
          <w:color w:val="008000"/>
        </w:rPr>
      </w:pPr>
    </w:p>
    <w:p>
      <w:pPr>
        <w:ind w:left="40" w:right="5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22, 2019. Vesting will be accelerated upon certain termination of employment events and upon a "Change in Control" (as defined in the ExlService Holdings, Inc. 2015 Amendment and Restatement of the 2006 Omnibus Award Plan).</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right="260"/>
        <w:spacing w:after="0" w:line="254" w:lineRule="auto"/>
        <w:rPr>
          <w:sz w:val="20"/>
          <w:szCs w:val="20"/>
          <w:color w:val="auto"/>
        </w:rPr>
      </w:pPr>
      <w:r>
        <w:rPr>
          <w:rFonts w:ascii="Arial" w:cs="Arial" w:eastAsia="Arial" w:hAnsi="Arial"/>
          <w:sz w:val="13"/>
          <w:szCs w:val="13"/>
          <w:color w:val="008000"/>
        </w:rPr>
        <w:t>Note: On February 22, 2018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Ayyappan is the Company's Senior Vice President &amp; General Counsel/Corporate Secretary.</w:t>
      </w:r>
    </w:p>
    <w:p>
      <w:pPr>
        <w:spacing w:after="0" w:line="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Ajay Ayyappan, Attorney-</w:t>
            </w:r>
          </w:p>
        </w:tc>
        <w:tc>
          <w:tcPr>
            <w:tcW w:w="2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02/21/2019</w:t>
            </w:r>
          </w:p>
        </w:tc>
        <w:tc>
          <w:tcPr>
            <w:tcW w:w="0" w:type="dxa"/>
            <w:vAlign w:val="bottom"/>
          </w:tcPr>
          <w:p>
            <w:pPr>
              <w:spacing w:after="0"/>
              <w:rPr>
                <w:sz w:val="1"/>
                <w:szCs w:val="1"/>
                <w:color w:val="auto"/>
              </w:rPr>
            </w:pPr>
          </w:p>
        </w:tc>
      </w:tr>
      <w:tr>
        <w:trPr>
          <w:trHeight w:val="92"/>
        </w:trPr>
        <w:tc>
          <w:tcPr>
            <w:tcW w:w="500" w:type="dxa"/>
            <w:vAlign w:val="bottom"/>
            <w:vMerge w:val="restart"/>
          </w:tcPr>
          <w:p>
            <w:pPr>
              <w:spacing w:after="0"/>
              <w:rPr>
                <w:sz w:val="20"/>
                <w:szCs w:val="20"/>
                <w:color w:val="auto"/>
              </w:rPr>
            </w:pPr>
            <w:r>
              <w:rPr>
                <w:rFonts w:ascii="Arial" w:cs="Arial" w:eastAsia="Arial" w:hAnsi="Arial"/>
                <w:sz w:val="17"/>
                <w:szCs w:val="17"/>
                <w:color w:val="0000FF"/>
                <w:w w:val="92"/>
              </w:rPr>
              <w:t>in-Fact</w:t>
            </w:r>
          </w:p>
        </w:tc>
        <w:tc>
          <w:tcPr>
            <w:tcW w:w="18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0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2019-12-23T22:10:34Z</dcterms:created>
  <dcterms:modified xsi:type="dcterms:W3CDTF">2019-12-23T22:10:34Z</dcterms:modified>
</cp:coreProperties>
</file>