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95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Nicolelli Maurizio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6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Vice President &amp; CFO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4,177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-2290445</wp:posOffset>
            </wp:positionV>
            <wp:extent cx="29210" cy="2295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received under a share matching plan in connection with the officer's purchase of common stock, par value $0.001 per share of ExlService Holdings, Inc.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two installments, one-third on the second year anniversary, and two-thirds on the third year anniversary. Vesting will be accelerated upon certain termination of employment events and upon a "Change in Control" (as defined in the ExlService Holdings, Inc. 2018 Omnibus Incentive Plan).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23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7265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2022-04-04T16:13:43Z</dcterms:created>
  <dcterms:modified xsi:type="dcterms:W3CDTF">2022-04-04T16:13:43Z</dcterms:modified>
</cp:coreProperties>
</file>