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7047865" cy="508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0895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Jetley Vivek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2"/>
        </w:trPr>
        <w:tc>
          <w:tcPr>
            <w:tcW w:w="2060" w:type="dxa"/>
            <w:vAlign w:val="bottom"/>
            <w:gridSpan w:val="2"/>
          </w:tcPr>
          <w:p>
            <w:pPr>
              <w:ind w:left="40"/>
              <w:spacing w:after="0"/>
              <w:rPr>
                <w:sz w:val="20"/>
                <w:szCs w:val="20"/>
                <w:color w:val="auto"/>
              </w:rPr>
            </w:pPr>
            <w:r>
              <w:rPr>
                <w:rFonts w:ascii="Arial" w:cs="Arial" w:eastAsia="Arial" w:hAnsi="Arial"/>
                <w:sz w:val="16"/>
                <w:szCs w:val="16"/>
                <w:color w:val="0000FF"/>
              </w:rPr>
              <w:t>320 PARK AVENUE</w:t>
            </w:r>
          </w:p>
        </w:tc>
        <w:tc>
          <w:tcPr>
            <w:tcW w:w="880" w:type="dxa"/>
            <w:vAlign w:val="bottom"/>
          </w:tcPr>
          <w:p>
            <w:pPr>
              <w:spacing w:after="0"/>
              <w:rPr>
                <w:sz w:val="22"/>
                <w:szCs w:val="22"/>
                <w:color w:val="auto"/>
              </w:rPr>
            </w:pPr>
          </w:p>
        </w:tc>
      </w:tr>
      <w:tr>
        <w:trPr>
          <w:trHeight w:val="470"/>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5"/>
        </w:trPr>
        <w:tc>
          <w:tcPr>
            <w:tcW w:w="1080" w:type="dxa"/>
            <w:vAlign w:val="bottom"/>
          </w:tcPr>
          <w:p>
            <w:pPr>
              <w:ind w:left="4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880" w:type="dxa"/>
            <w:vAlign w:val="bottom"/>
          </w:tcPr>
          <w:p>
            <w:pPr>
              <w:ind w:left="420"/>
              <w:spacing w:after="0"/>
              <w:rPr>
                <w:sz w:val="20"/>
                <w:szCs w:val="20"/>
                <w:color w:val="auto"/>
              </w:rPr>
            </w:pPr>
            <w:r>
              <w:rPr>
                <w:rFonts w:ascii="Arial" w:cs="Arial" w:eastAsia="Arial" w:hAnsi="Arial"/>
                <w:sz w:val="16"/>
                <w:szCs w:val="16"/>
                <w:color w:val="0000FF"/>
                <w:w w:val="98"/>
              </w:rPr>
              <w:t>10022</w:t>
            </w:r>
          </w:p>
        </w:tc>
      </w:tr>
      <w:tr>
        <w:trPr>
          <w:trHeight w:val="457"/>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ExlService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EXLS</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tcPr>
          <w:p>
            <w:pPr>
              <w:ind w:left="120"/>
              <w:spacing w:after="0" w:line="115"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140" w:type="dxa"/>
            <w:vAlign w:val="bottom"/>
            <w:gridSpan w:val="3"/>
          </w:tcPr>
          <w:p>
            <w:pPr>
              <w:ind w:left="60"/>
              <w:spacing w:after="0"/>
              <w:rPr>
                <w:sz w:val="20"/>
                <w:szCs w:val="20"/>
                <w:color w:val="auto"/>
              </w:rPr>
            </w:pPr>
            <w:r>
              <w:rPr>
                <w:rFonts w:ascii="Arial" w:cs="Arial" w:eastAsia="Arial" w:hAnsi="Arial"/>
                <w:sz w:val="16"/>
                <w:szCs w:val="16"/>
                <w:color w:val="0000FF"/>
              </w:rPr>
              <w:t>09/01/2023</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260"/>
              <w:spacing w:after="0"/>
              <w:rPr>
                <w:sz w:val="20"/>
                <w:szCs w:val="20"/>
                <w:color w:val="auto"/>
              </w:rPr>
            </w:pPr>
            <w:r>
              <w:rPr>
                <w:rFonts w:ascii="Arial" w:cs="Arial" w:eastAsia="Arial" w:hAnsi="Arial"/>
                <w:sz w:val="16"/>
                <w:szCs w:val="16"/>
                <w:color w:val="0000FF"/>
              </w:rPr>
              <w:t>EVP and Head of Analytics</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440"/>
        <w:spacing w:after="0" w:line="27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jc w:val="center"/>
              <w:ind w:righ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57"/>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20,295</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223"/>
              <w:spacing w:after="0"/>
              <w:rPr>
                <w:sz w:val="20"/>
                <w:szCs w:val="20"/>
                <w:color w:val="auto"/>
              </w:rPr>
            </w:pPr>
            <w:r>
              <w:rPr>
                <w:rFonts w:ascii="Arial" w:cs="Arial" w:eastAsia="Arial" w:hAnsi="Arial"/>
                <w:sz w:val="16"/>
                <w:szCs w:val="16"/>
                <w:color w:val="0000FF"/>
              </w:rPr>
              <w:t>308,120</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 par value $0.001 per share</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09/01/2023</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11,224</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29.23</w:t>
            </w:r>
            <w:r>
              <w:rPr>
                <w:rFonts w:ascii="Arial" w:cs="Arial" w:eastAsia="Arial" w:hAnsi="Arial"/>
                <w:sz w:val="21"/>
                <w:szCs w:val="21"/>
                <w:color w:val="008000"/>
                <w:w w:val="87"/>
                <w:vertAlign w:val="superscript"/>
              </w:rPr>
              <w:t>(3)</w:t>
            </w:r>
          </w:p>
        </w:tc>
        <w:tc>
          <w:tcPr>
            <w:tcW w:w="1240" w:type="dxa"/>
            <w:vAlign w:val="bottom"/>
            <w:tcBorders>
              <w:bottom w:val="single" w:sz="8" w:color="2C2C2C"/>
            </w:tcBorders>
            <w:gridSpan w:val="3"/>
          </w:tcPr>
          <w:p>
            <w:pPr>
              <w:jc w:val="right"/>
              <w:ind w:right="303"/>
              <w:spacing w:after="0"/>
              <w:rPr>
                <w:sz w:val="20"/>
                <w:szCs w:val="20"/>
                <w:color w:val="auto"/>
              </w:rPr>
            </w:pPr>
            <w:r>
              <w:rPr>
                <w:rFonts w:ascii="Arial" w:cs="Arial" w:eastAsia="Arial" w:hAnsi="Arial"/>
                <w:sz w:val="16"/>
                <w:szCs w:val="16"/>
                <w:color w:val="0000FF"/>
              </w:rPr>
              <w:t>296,896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40" w:type="dxa"/>
            <w:vAlign w:val="bottom"/>
            <w:gridSpan w:val="8"/>
          </w:tcPr>
          <w:p>
            <w:pPr>
              <w:ind w:left="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ind w:left="80"/>
              <w:spacing w:after="0" w:line="277"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020" w:type="dxa"/>
            <w:vAlign w:val="bottom"/>
            <w:vMerge w:val="restart"/>
          </w:tcPr>
          <w:p>
            <w:pPr>
              <w:ind w:left="420"/>
              <w:spacing w:after="0"/>
              <w:rPr>
                <w:sz w:val="20"/>
                <w:szCs w:val="20"/>
                <w:color w:val="auto"/>
              </w:rPr>
            </w:pPr>
            <w:r>
              <w:rPr>
                <w:rFonts w:ascii="Arial" w:cs="Arial" w:eastAsia="Arial" w:hAnsi="Arial"/>
                <w:sz w:val="13"/>
                <w:szCs w:val="13"/>
                <w:color w:val="0000FF"/>
              </w:rPr>
              <w:t>20,295</w:t>
            </w:r>
            <w:r>
              <w:rPr>
                <w:rFonts w:ascii="Arial" w:cs="Arial" w:eastAsia="Arial" w:hAnsi="Arial"/>
                <w:sz w:val="21"/>
                <w:szCs w:val="21"/>
                <w:color w:val="008000"/>
                <w:vertAlign w:val="superscript"/>
              </w:rPr>
              <w:t>(2)</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(4)</w:t>
            </w:r>
          </w:p>
        </w:tc>
        <w:tc>
          <w:tcPr>
            <w:tcW w:w="560" w:type="dxa"/>
            <w:vAlign w:val="bottom"/>
          </w:tcPr>
          <w:p>
            <w:pPr>
              <w:jc w:val="center"/>
              <w:spacing w:after="0" w:line="139" w:lineRule="exact"/>
              <w:rPr>
                <w:sz w:val="20"/>
                <w:szCs w:val="20"/>
                <w:color w:val="auto"/>
              </w:rPr>
            </w:pPr>
            <w:r>
              <w:rPr>
                <w:rFonts w:ascii="Arial" w:cs="Arial" w:eastAsia="Arial" w:hAnsi="Arial"/>
                <w:sz w:val="13"/>
                <w:szCs w:val="13"/>
                <w:color w:val="0000FF"/>
                <w:w w:val="82"/>
              </w:rPr>
              <w:t>Stock,</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0000FF"/>
                <w:w w:val="93"/>
              </w:rPr>
              <w:t>20,295</w:t>
            </w:r>
            <w:r>
              <w:rPr>
                <w:rFonts w:ascii="Arial" w:cs="Arial" w:eastAsia="Arial" w:hAnsi="Arial"/>
                <w:sz w:val="21"/>
                <w:szCs w:val="21"/>
                <w:color w:val="008000"/>
                <w:w w:val="93"/>
                <w:vertAlign w:val="superscript"/>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40,610</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Arial" w:cs="Arial" w:eastAsia="Arial" w:hAnsi="Arial"/>
                <w:sz w:val="13"/>
                <w:szCs w:val="13"/>
                <w:color w:val="0000FF"/>
              </w:rPr>
              <w:t>09/01/2023</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ind w:left="20"/>
              <w:spacing w:after="0" w:line="139" w:lineRule="exact"/>
              <w:rPr>
                <w:sz w:val="20"/>
                <w:szCs w:val="20"/>
                <w:color w:val="auto"/>
              </w:rPr>
            </w:pPr>
            <w:r>
              <w:rPr>
                <w:rFonts w:ascii="Arial" w:cs="Arial" w:eastAsia="Arial" w:hAnsi="Arial"/>
                <w:sz w:val="13"/>
                <w:szCs w:val="13"/>
                <w:color w:val="0000FF"/>
                <w:w w:val="97"/>
              </w:rPr>
              <w:t>par value</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5"/>
              </w:rPr>
              <w:t>$0.001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number of securities has been adjusted to reflect the impact of the 5-for-1 forward stock split effective August 1, 2023.</w:t>
      </w:r>
    </w:p>
    <w:p>
      <w:pPr>
        <w:spacing w:after="0" w:line="39" w:lineRule="exact"/>
        <w:rPr>
          <w:rFonts w:ascii="Arial" w:cs="Arial" w:eastAsia="Arial" w:hAnsi="Arial"/>
          <w:sz w:val="13"/>
          <w:szCs w:val="13"/>
          <w:color w:val="008000"/>
        </w:rPr>
      </w:pPr>
    </w:p>
    <w:p>
      <w:pPr>
        <w:ind w:left="40" w:right="360" w:hanging="1"/>
        <w:spacing w:after="0" w:line="28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September 1,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rFonts w:ascii="Arial" w:cs="Arial" w:eastAsia="Arial" w:hAnsi="Arial"/>
          <w:sz w:val="12"/>
          <w:szCs w:val="12"/>
          <w:color w:val="008000"/>
        </w:rPr>
      </w:pPr>
    </w:p>
    <w:p>
      <w:pPr>
        <w:ind w:left="40" w:right="16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1, 2021, the reporting person was granted 12,181 restricted stock units, vesting in two installment installments beginning on the second anniversary of the grant date. 33% of the restricted stock units became vested on September 1, 2023 and the remaining balance of 67% of the restricted stock units will vest on September 1, 2024.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5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7"/>
              </w:rPr>
              <w:t>/s/ Lazbart Oseni,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09/06/2023</w:t>
            </w: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restart"/>
          </w:tcPr>
          <w:p>
            <w:pPr>
              <w:spacing w:after="0" w:line="182" w:lineRule="exact"/>
              <w:rPr>
                <w:sz w:val="20"/>
                <w:szCs w:val="20"/>
                <w:color w:val="auto"/>
              </w:rPr>
            </w:pPr>
            <w:r>
              <w:rPr>
                <w:rFonts w:ascii="Arial" w:cs="Arial" w:eastAsia="Arial" w:hAnsi="Arial"/>
                <w:sz w:val="16"/>
                <w:szCs w:val="16"/>
                <w:color w:val="0000FF"/>
              </w:rPr>
              <w:t>Fact</w:t>
            </w:r>
          </w:p>
        </w:tc>
        <w:tc>
          <w:tcPr>
            <w:tcW w:w="8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20" w:type="dxa"/>
            <w:vAlign w:val="bottom"/>
            <w:tcBorders>
              <w:top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2023-09-06T16:06:34Z</dcterms:created>
  <dcterms:modified xsi:type="dcterms:W3CDTF">2023-09-06T16:06:34Z</dcterms:modified>
</cp:coreProperties>
</file>