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8726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872605"/>
                    </a:xfrm>
                    <a:prstGeom prst="rect">
                      <a:avLst/>
                    </a:prstGeom>
                    <a:noFill/>
                  </pic:spPr>
                </pic:pic>
              </a:graphicData>
            </a:graphic>
          </wp:anchor>
        </w:drawing>
      </w:r>
    </w:p>
    <w:p>
      <w:pPr>
        <w:spacing w:after="0" w:line="117" w:lineRule="exact"/>
        <w:rPr>
          <w:sz w:val="24"/>
          <w:szCs w:val="24"/>
          <w:color w:val="auto"/>
        </w:rPr>
      </w:pPr>
    </w:p>
    <w:p>
      <w:pPr>
        <w:sectPr>
          <w:pgSz w:w="11900" w:h="16892" w:orient="portrait"/>
          <w:cols w:equalWidth="0" w:num="2">
            <w:col w:w="2360" w:space="300"/>
            <w:col w:w="8860"/>
          </w:cols>
          <w:pgMar w:left="240" w:top="219"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BAGAI PAVAN</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ExlService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04/11/2016</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1026"/>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325" w:lineRule="exact"/>
        <w:rPr>
          <w:sz w:val="24"/>
          <w:szCs w:val="24"/>
          <w:color w:val="auto"/>
        </w:rPr>
      </w:pPr>
    </w:p>
    <w:p>
      <w:pPr>
        <w:sectPr>
          <w:pgSz w:w="11900" w:h="16892" w:orient="portrait"/>
          <w:cols w:equalWidth="0" w:num="3">
            <w:col w:w="3360" w:space="720"/>
            <w:col w:w="3254" w:space="720"/>
            <w:col w:w="3466"/>
          </w:cols>
          <w:pgMar w:left="240" w:top="219" w:right="139" w:bottom="0"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0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92" w:orient="portrait"/>
          <w:cols w:equalWidth="0" w:num="2">
            <w:col w:w="3920" w:space="160"/>
            <w:col w:w="7440"/>
          </w:cols>
          <w:pgMar w:left="240" w:top="219"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ind w:left="500"/>
              <w:spacing w:after="0" w:line="130"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540" w:type="dxa"/>
            <w:vAlign w:val="bottom"/>
            <w:gridSpan w:val="2"/>
          </w:tcPr>
          <w:p>
            <w:pPr>
              <w:jc w:val="center"/>
              <w:ind w:left="388"/>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or</w:t>
            </w: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1"/>
                <w:szCs w:val="11"/>
                <w:color w:val="auto"/>
              </w:rPr>
            </w:pP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7"/>
                <w:szCs w:val="17"/>
                <w:color w:val="0000FF"/>
              </w:rPr>
              <w:t>04/11/2016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vMerge w:val="restart"/>
          </w:tcPr>
          <w:p>
            <w:pPr>
              <w:jc w:val="center"/>
              <w:ind w:left="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19.76</w:t>
            </w:r>
          </w:p>
        </w:tc>
        <w:tc>
          <w:tcPr>
            <w:tcW w:w="18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115,270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7"/>
                <w:szCs w:val="17"/>
                <w:color w:val="0000FF"/>
              </w:rPr>
              <w:t>04/11/2016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13,000</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50.9073</w:t>
            </w:r>
            <w:r>
              <w:rPr>
                <w:rFonts w:ascii="Times New Roman" w:cs="Times New Roman" w:eastAsia="Times New Roman" w:hAnsi="Times New Roman"/>
                <w:sz w:val="22"/>
                <w:szCs w:val="22"/>
                <w:color w:val="008000"/>
                <w:w w:val="97"/>
                <w:vertAlign w:val="superscript"/>
              </w:rPr>
              <w:t>(3)</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102,270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7"/>
                <w:szCs w:val="17"/>
                <w:color w:val="0000FF"/>
              </w:rPr>
              <w:t>04/11/2016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00"/>
              <w:spacing w:after="0"/>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(4)</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5,316</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700" w:type="dxa"/>
            <w:vAlign w:val="bottom"/>
            <w:vMerge w:val="restart"/>
          </w:tcPr>
          <w:p>
            <w:pPr>
              <w:jc w:val="center"/>
              <w:ind w:left="46"/>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24.77</w:t>
            </w:r>
          </w:p>
        </w:tc>
        <w:tc>
          <w:tcPr>
            <w:tcW w:w="180" w:type="dxa"/>
            <w:vAlign w:val="bottom"/>
          </w:tcPr>
          <w:p>
            <w:pPr>
              <w:spacing w:after="0"/>
              <w:rPr>
                <w:sz w:val="22"/>
                <w:szCs w:val="22"/>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107,586</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7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w:t>
            </w:r>
          </w:p>
        </w:tc>
        <w:tc>
          <w:tcPr>
            <w:tcW w:w="1540" w:type="dxa"/>
            <w:vAlign w:val="bottom"/>
            <w:gridSpan w:val="2"/>
            <w:vMerge w:val="restart"/>
          </w:tcPr>
          <w:p>
            <w:pPr>
              <w:jc w:val="center"/>
              <w:ind w:left="388"/>
              <w:spacing w:after="0"/>
              <w:rPr>
                <w:sz w:val="20"/>
                <w:szCs w:val="20"/>
                <w:color w:val="auto"/>
              </w:rPr>
            </w:pPr>
            <w:r>
              <w:rPr>
                <w:rFonts w:ascii="Times New Roman" w:cs="Times New Roman" w:eastAsia="Times New Roman" w:hAnsi="Times New Roman"/>
                <w:sz w:val="17"/>
                <w:szCs w:val="17"/>
                <w:color w:val="0000FF"/>
              </w:rPr>
              <w:t>04/11/2016</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5,316</w:t>
            </w:r>
          </w:p>
        </w:tc>
        <w:tc>
          <w:tcPr>
            <w:tcW w:w="56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50.9073</w:t>
            </w:r>
            <w:r>
              <w:rPr>
                <w:rFonts w:ascii="Times New Roman" w:cs="Times New Roman" w:eastAsia="Times New Roman" w:hAnsi="Times New Roman"/>
                <w:sz w:val="22"/>
                <w:szCs w:val="22"/>
                <w:color w:val="008000"/>
                <w:w w:val="97"/>
                <w:vertAlign w:val="superscript"/>
              </w:rPr>
              <w:t>(3)</w:t>
            </w: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102,270</w:t>
            </w:r>
          </w:p>
        </w:tc>
        <w:tc>
          <w:tcPr>
            <w:tcW w:w="28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54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1"/>
          </w:tcPr>
          <w:p>
            <w:pPr>
              <w:ind w:left="1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55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0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of (D) (Instr.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Date</w:t>
            </w:r>
          </w:p>
        </w:tc>
        <w:tc>
          <w:tcPr>
            <w:tcW w:w="8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60" w:type="dxa"/>
            <w:vAlign w:val="bottom"/>
            <w:vMerge w:val="continue"/>
          </w:tcPr>
          <w:p>
            <w:pPr>
              <w:spacing w:after="0"/>
              <w:rPr>
                <w:sz w:val="14"/>
                <w:szCs w:val="14"/>
                <w:color w:val="auto"/>
              </w:rPr>
            </w:pPr>
          </w:p>
        </w:tc>
        <w:tc>
          <w:tcPr>
            <w:tcW w:w="70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(1)</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(5)</w:t>
            </w: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restart"/>
          </w:tcPr>
          <w:p>
            <w:pPr>
              <w:jc w:val="right"/>
              <w:ind w:right="6"/>
              <w:spacing w:after="0"/>
              <w:rPr>
                <w:sz w:val="20"/>
                <w:szCs w:val="20"/>
                <w:color w:val="auto"/>
              </w:rPr>
            </w:pPr>
            <w:r>
              <w:rPr>
                <w:rFonts w:ascii="Times New Roman" w:cs="Times New Roman" w:eastAsia="Times New Roman" w:hAnsi="Times New Roman"/>
                <w:sz w:val="17"/>
                <w:szCs w:val="17"/>
                <w:color w:val="0000FF"/>
              </w:rPr>
              <w:t>13,000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ind w:left="2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19.76</w:t>
            </w:r>
          </w:p>
        </w:tc>
        <w:tc>
          <w:tcPr>
            <w:tcW w:w="1180" w:type="dxa"/>
            <w:vAlign w:val="bottom"/>
          </w:tcPr>
          <w:p>
            <w:pPr>
              <w:jc w:val="right"/>
              <w:ind w:right="233"/>
              <w:spacing w:after="0" w:line="147" w:lineRule="exact"/>
              <w:rPr>
                <w:sz w:val="20"/>
                <w:szCs w:val="20"/>
                <w:color w:val="auto"/>
              </w:rPr>
            </w:pPr>
            <w:r>
              <w:rPr>
                <w:rFonts w:ascii="Times New Roman" w:cs="Times New Roman" w:eastAsia="Times New Roman" w:hAnsi="Times New Roman"/>
                <w:sz w:val="13"/>
                <w:szCs w:val="13"/>
                <w:color w:val="0000FF"/>
              </w:rPr>
              <w:t>04/11/2016</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0000FF"/>
              </w:rPr>
              <w:t>13,000</w:t>
            </w:r>
          </w:p>
        </w:tc>
        <w:tc>
          <w:tcPr>
            <w:tcW w:w="820" w:type="dxa"/>
            <w:vAlign w:val="bottom"/>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0000FF"/>
              </w:rPr>
              <w:t>02/03/2021</w:t>
            </w:r>
          </w:p>
        </w:tc>
        <w:tc>
          <w:tcPr>
            <w:tcW w:w="56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w w:val="9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right"/>
              <w:ind w:right="98"/>
              <w:spacing w:after="0" w:line="147"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7"/>
              </w:rPr>
              <w:t>per share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vMerge w:val="restart"/>
          </w:tcPr>
          <w:p>
            <w:pPr>
              <w:ind w:left="100"/>
              <w:spacing w:after="0" w:line="294" w:lineRule="exact"/>
              <w:rPr>
                <w:sz w:val="20"/>
                <w:szCs w:val="20"/>
                <w:color w:val="auto"/>
              </w:rPr>
            </w:pPr>
            <w:r>
              <w:rPr>
                <w:rFonts w:ascii="Times New Roman" w:cs="Times New Roman" w:eastAsia="Times New Roman" w:hAnsi="Times New Roman"/>
                <w:sz w:val="26"/>
                <w:szCs w:val="26"/>
                <w:color w:val="0000FF"/>
                <w:vertAlign w:val="subscript"/>
              </w:rPr>
              <w:t>M</w:t>
            </w:r>
            <w:r>
              <w:rPr>
                <w:rFonts w:ascii="Times New Roman" w:cs="Times New Roman" w:eastAsia="Times New Roman" w:hAnsi="Times New Roman"/>
                <w:sz w:val="11"/>
                <w:szCs w:val="11"/>
                <w:color w:val="008000"/>
              </w:rPr>
              <w:t>(4)</w:t>
            </w: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vMerge w:val="restart"/>
          </w:tcPr>
          <w:p>
            <w:pPr>
              <w:jc w:val="right"/>
              <w:ind w:right="46"/>
              <w:spacing w:after="0"/>
              <w:rPr>
                <w:sz w:val="20"/>
                <w:szCs w:val="20"/>
                <w:color w:val="auto"/>
              </w:rPr>
            </w:pPr>
            <w:r>
              <w:rPr>
                <w:rFonts w:ascii="Times New Roman" w:cs="Times New Roman" w:eastAsia="Times New Roman" w:hAnsi="Times New Roman"/>
                <w:sz w:val="17"/>
                <w:szCs w:val="17"/>
                <w:color w:val="0000FF"/>
              </w:rPr>
              <w:t>5,316</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Options</w:t>
            </w:r>
          </w:p>
        </w:tc>
        <w:tc>
          <w:tcPr>
            <w:tcW w:w="800" w:type="dxa"/>
            <w:vAlign w:val="bottom"/>
          </w:tcPr>
          <w:p>
            <w:pPr>
              <w:ind w:left="2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24.77</w:t>
            </w:r>
          </w:p>
        </w:tc>
        <w:tc>
          <w:tcPr>
            <w:tcW w:w="1180" w:type="dxa"/>
            <w:vAlign w:val="bottom"/>
          </w:tcPr>
          <w:p>
            <w:pPr>
              <w:jc w:val="right"/>
              <w:ind w:right="233"/>
              <w:spacing w:after="0" w:line="147" w:lineRule="exact"/>
              <w:rPr>
                <w:sz w:val="20"/>
                <w:szCs w:val="20"/>
                <w:color w:val="auto"/>
              </w:rPr>
            </w:pPr>
            <w:r>
              <w:rPr>
                <w:rFonts w:ascii="Times New Roman" w:cs="Times New Roman" w:eastAsia="Times New Roman" w:hAnsi="Times New Roman"/>
                <w:sz w:val="13"/>
                <w:szCs w:val="13"/>
                <w:color w:val="0000FF"/>
              </w:rPr>
              <w:t>04/11/2016</w:t>
            </w:r>
          </w:p>
        </w:tc>
        <w:tc>
          <w:tcPr>
            <w:tcW w:w="10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0000FF"/>
              </w:rPr>
              <w:t>5,316</w:t>
            </w:r>
          </w:p>
        </w:tc>
        <w:tc>
          <w:tcPr>
            <w:tcW w:w="820" w:type="dxa"/>
            <w:vAlign w:val="bottom"/>
            <w:vMerge w:val="continue"/>
          </w:tcPr>
          <w:p>
            <w:pPr>
              <w:spacing w:after="0"/>
              <w:rPr>
                <w:sz w:val="12"/>
                <w:szCs w:val="12"/>
                <w:color w:val="auto"/>
              </w:rPr>
            </w:pPr>
          </w:p>
        </w:tc>
        <w:tc>
          <w:tcPr>
            <w:tcW w:w="800" w:type="dxa"/>
            <w:vAlign w:val="bottom"/>
          </w:tcPr>
          <w:p>
            <w:pPr>
              <w:ind w:left="120"/>
              <w:spacing w:after="0" w:line="147" w:lineRule="exact"/>
              <w:rPr>
                <w:sz w:val="20"/>
                <w:szCs w:val="20"/>
                <w:color w:val="auto"/>
              </w:rPr>
            </w:pPr>
            <w:r>
              <w:rPr>
                <w:rFonts w:ascii="Times New Roman" w:cs="Times New Roman" w:eastAsia="Times New Roman" w:hAnsi="Times New Roman"/>
                <w:sz w:val="13"/>
                <w:szCs w:val="13"/>
                <w:color w:val="0000FF"/>
              </w:rPr>
              <w:t>02/07/2022</w:t>
            </w:r>
          </w:p>
        </w:tc>
        <w:tc>
          <w:tcPr>
            <w:tcW w:w="56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w w:val="99"/>
              </w:rPr>
              <w:t>par value</w:t>
            </w:r>
          </w:p>
        </w:tc>
        <w:tc>
          <w:tcPr>
            <w:tcW w:w="7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ind w:left="120"/>
              <w:spacing w:after="0" w:line="147"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0000FF"/>
              </w:rPr>
              <w:t>27,184</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0000FF"/>
              </w:rPr>
              <w:t>$0.001</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7"/>
              </w:rPr>
              <w:t>per share</w:t>
            </w: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11, 2016 the reporting person exercised previously issued options to purchase an aggregate of 13,000 shares of common stock of ExlService Holdings, Inc.</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w:t>
      </w:r>
    </w:p>
    <w:p>
      <w:pPr>
        <w:spacing w:after="0" w:line="51" w:lineRule="exact"/>
        <w:rPr>
          <w:rFonts w:ascii="Times New Roman" w:cs="Times New Roman" w:eastAsia="Times New Roman" w:hAnsi="Times New Roman"/>
          <w:sz w:val="13"/>
          <w:szCs w:val="13"/>
          <w:color w:val="008000"/>
        </w:rPr>
      </w:pPr>
    </w:p>
    <w:p>
      <w:pPr>
        <w:jc w:val="both"/>
        <w:ind w:left="40" w:right="2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$50.68 to $51.24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11, 2016 the reporting person exercised previously issued options to purchase an aggregate of 5,316 shares of common stock of ExlService Holdings, Inc.</w:t>
      </w:r>
    </w:p>
    <w:p>
      <w:pPr>
        <w:spacing w:after="0" w:line="51" w:lineRule="exact"/>
        <w:rPr>
          <w:rFonts w:ascii="Times New Roman" w:cs="Times New Roman" w:eastAsia="Times New Roman" w:hAnsi="Times New Roman"/>
          <w:sz w:val="13"/>
          <w:szCs w:val="13"/>
          <w:color w:val="008000"/>
        </w:rPr>
      </w:pPr>
    </w:p>
    <w:p>
      <w:pPr>
        <w:ind w:left="40" w:right="1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3, 2011, the reporting person was granted 32,500 stock options. 10 percent of these options became vested and exercisable on 2/3/2012, an additional 20 percent became vested and exercisable on 2/3/2013, an additional 30 percent became vested and exercisable on 2/3/2014, and the balance of 40 percent became vested and exercisable on 2/3/2015.</w:t>
      </w:r>
    </w:p>
    <w:p>
      <w:pPr>
        <w:spacing w:after="0" w:line="6" w:lineRule="exact"/>
        <w:rPr>
          <w:rFonts w:ascii="Times New Roman" w:cs="Times New Roman" w:eastAsia="Times New Roman" w:hAnsi="Times New Roman"/>
          <w:sz w:val="13"/>
          <w:szCs w:val="13"/>
          <w:color w:val="008000"/>
        </w:rPr>
      </w:pPr>
    </w:p>
    <w:p>
      <w:pPr>
        <w:ind w:left="40" w:right="160" w:firstLine="8"/>
        <w:spacing w:after="0" w:line="273"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7, 2012, the reporting person was granted 32,500 stock options. 10 percent of these options became vested and exercisable on 2/7/2013, an additional 20 percent became vested and exercisable on 2/7/2017, an additional 30 percent became vested and exercisable on 2/7/2015, and the balance of 40 percent became vested and exercisable on February 7, 2016.</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Mr. Oseni is the Company's Head of Administration and Accounts.</w:t>
      </w:r>
    </w:p>
    <w:p>
      <w:pPr>
        <w:sectPr>
          <w:pgSz w:w="11900" w:h="16892" w:orient="portrait"/>
          <w:cols w:equalWidth="0" w:num="1">
            <w:col w:w="11520"/>
          </w:cols>
          <w:pgMar w:left="240" w:top="219" w:right="139" w:bottom="0" w:gutter="0" w:footer="0" w:header="0"/>
          <w:type w:val="continuous"/>
        </w:sectPr>
      </w:pPr>
    </w:p>
    <w:p>
      <w:pPr>
        <w:spacing w:after="0" w:line="7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/s/ Lazbart Oseni,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-3810</wp:posOffset>
            </wp:positionV>
            <wp:extent cx="13652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5250" cy="8255"/>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-11430</wp:posOffset>
            </wp:positionV>
            <wp:extent cx="190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0500" cy="8255"/>
                    </a:xfrm>
                    <a:prstGeom prst="rect">
                      <a:avLst/>
                    </a:prstGeom>
                    <a:noFill/>
                  </pic:spPr>
                </pic:pic>
              </a:graphicData>
            </a:graphic>
          </wp:anchor>
        </w:drawing>
      </w:r>
    </w:p>
    <w:p>
      <w:pPr>
        <w:spacing w:after="0" w:line="38" w:lineRule="exact"/>
        <w:rPr>
          <w:sz w:val="24"/>
          <w:szCs w:val="24"/>
          <w:color w:val="auto"/>
        </w:rPr>
      </w:pPr>
    </w:p>
    <w:p>
      <w:pPr>
        <w:ind w:left="6860"/>
        <w:spacing w:after="0"/>
        <w:rPr>
          <w:sz w:val="20"/>
          <w:szCs w:val="20"/>
          <w:color w:val="auto"/>
        </w:rPr>
      </w:pPr>
      <w:r>
        <w:rPr>
          <w:rFonts w:ascii="Arial" w:cs="Arial" w:eastAsia="Arial" w:hAnsi="Arial"/>
          <w:sz w:val="13"/>
          <w:szCs w:val="13"/>
          <w:color w:val="auto"/>
        </w:rPr>
        <w:t>** Signature of Reporting Person</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1240" w:firstLine="8"/>
        <w:spacing w:after="0" w:line="370"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04/13/2016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5041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4190" cy="8255"/>
                    </a:xfrm>
                    <a:prstGeom prst="rect">
                      <a:avLst/>
                    </a:prstGeom>
                    <a:noFill/>
                  </pic:spPr>
                </pic:pic>
              </a:graphicData>
            </a:graphic>
          </wp:anchor>
        </w:drawing>
      </w:r>
    </w:p>
    <w:p>
      <w:pPr>
        <w:spacing w:after="0" w:line="15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ectPr>
          <w:pgSz w:w="11900" w:h="16892" w:orient="portrait"/>
          <w:cols w:equalWidth="0" w:num="2">
            <w:col w:w="9020" w:space="140"/>
            <w:col w:w="2360"/>
          </w:cols>
          <w:pgMar w:left="240" w:top="219"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2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2019-12-08T02:11:19Z</dcterms:created>
  <dcterms:modified xsi:type="dcterms:W3CDTF">2019-12-08T02:11:19Z</dcterms:modified>
</cp:coreProperties>
</file>