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382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38289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Harrison Pamela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800"/>
        <w:spacing w:after="0" w:line="330" w:lineRule="auto"/>
        <w:rPr>
          <w:sz w:val="20"/>
          <w:szCs w:val="20"/>
          <w:color w:val="auto"/>
        </w:rPr>
      </w:pPr>
      <w:r>
        <w:rPr>
          <w:rFonts w:ascii="Times New Roman" w:cs="Times New Roman" w:eastAsia="Times New Roman" w:hAnsi="Times New Roman"/>
          <w:sz w:val="16"/>
          <w:szCs w:val="16"/>
          <w:color w:val="0000FF"/>
        </w:rPr>
        <w:t>EXLSERVICE HOLDINGS INC 320 PARK AVENUE, 29TH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14"/>
        <w:spacing w:after="0"/>
        <w:rPr>
          <w:sz w:val="20"/>
          <w:szCs w:val="20"/>
          <w:color w:val="auto"/>
        </w:rPr>
      </w:pPr>
      <w:r>
        <w:rPr>
          <w:rFonts w:ascii="Times New Roman" w:cs="Times New Roman" w:eastAsia="Times New Roman" w:hAnsi="Times New Roman"/>
          <w:sz w:val="16"/>
          <w:szCs w:val="16"/>
          <w:color w:val="0000FF"/>
        </w:rPr>
        <w:t>CHIEF HUMAN RESOURCES OFFICER</w:t>
      </w:r>
    </w:p>
    <w:p>
      <w:pPr>
        <w:spacing w:after="0" w:line="45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2"/>
              <w:spacing w:after="0"/>
              <w:rPr>
                <w:sz w:val="20"/>
                <w:szCs w:val="20"/>
                <w:color w:val="auto"/>
              </w:rPr>
            </w:pPr>
            <w:r>
              <w:rPr>
                <w:rFonts w:ascii="Times New Roman" w:cs="Times New Roman" w:eastAsia="Times New Roman" w:hAnsi="Times New Roman"/>
                <w:sz w:val="17"/>
                <w:szCs w:val="17"/>
                <w:color w:val="0000FF"/>
              </w:rPr>
              <w:t>02/27/2025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4,151</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4,151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2"/>
              <w:spacing w:after="0"/>
              <w:rPr>
                <w:sz w:val="20"/>
                <w:szCs w:val="20"/>
                <w:color w:val="auto"/>
              </w:rPr>
            </w:pPr>
            <w:r>
              <w:rPr>
                <w:rFonts w:ascii="Times New Roman" w:cs="Times New Roman" w:eastAsia="Times New Roman" w:hAnsi="Times New Roman"/>
                <w:sz w:val="17"/>
                <w:szCs w:val="17"/>
                <w:color w:val="0000FF"/>
              </w:rPr>
              <w:t>02/27/2025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1,419</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48.63</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2,732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6"/>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4,151</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02/27/2025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4,151</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12,453</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2024, the reporting person was granted 16,604 restricted stock units, vesting in four equal annual installments beginning on the first anniversary of the grant date. 25 percent of the restricted stock units became vested on February 27, 2025, an additional 25 percent of the restricted stock units will vest on February 27, 2026, an additional 25 percent of the restricted stock units will vest on February 27, 2027, and the remaining balance of 25 percent of the restricted stock units will vest on February 27, 2028.</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03/03/2025</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26929"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2025-03-03T17:24:33Z</dcterms:created>
  <dcterms:modified xsi:type="dcterms:W3CDTF">2025-03-03T17:24:33Z</dcterms:modified>
</cp:coreProperties>
</file>